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Kanalsanierung in den Teilorten Ober-/Unterberken in Schorndorf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83/SES_2026_01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Kanalsanierungsarbeiten in geschlossener Bauweise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